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AC" w:rsidRDefault="00A33EC5">
      <w:r>
        <w:rPr>
          <w:noProof/>
          <w:lang w:eastAsia="lt-LT"/>
        </w:rPr>
        <w:drawing>
          <wp:inline distT="0" distB="0" distL="0" distR="0" wp14:anchorId="615559D5" wp14:editId="5BC57FFF">
            <wp:extent cx="6120130" cy="1057462"/>
            <wp:effectExtent l="0" t="0" r="0" b="9525"/>
            <wp:docPr id="1" name="Paveikslėlis 1" descr="https://iqesonline.lt/img/logos/iqes_logo_subline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qesonline.lt/img/logos/iqes_logo_sublinel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A9" w:rsidRDefault="00C714A9" w:rsidP="00AE15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714A9" w:rsidRDefault="00C714A9" w:rsidP="00AE15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14A9" w:rsidRDefault="00C714A9" w:rsidP="00AE15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1ADE" w:rsidRPr="00C714A9" w:rsidRDefault="00AE15AC" w:rsidP="00AE15AC">
      <w:pPr>
        <w:jc w:val="center"/>
        <w:rPr>
          <w:rFonts w:ascii="Times New Roman" w:hAnsi="Times New Roman" w:cs="Times New Roman"/>
          <w:sz w:val="40"/>
          <w:szCs w:val="40"/>
        </w:rPr>
      </w:pPr>
      <w:r w:rsidRPr="00C714A9">
        <w:rPr>
          <w:rFonts w:ascii="Times New Roman" w:hAnsi="Times New Roman" w:cs="Times New Roman"/>
          <w:sz w:val="40"/>
          <w:szCs w:val="40"/>
        </w:rPr>
        <w:t>Veiklos strategijos geros mokyklos mikroklimato kūrimui ir puoselėjimui</w:t>
      </w:r>
    </w:p>
    <w:p w:rsidR="00FE339D" w:rsidRDefault="009C3BC5" w:rsidP="00AB6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Nuoširdus ačiū Kupiškio r. kūno kultūros ir sporto centro kolektyvui: mokytojams, darbuotojams,  </w:t>
      </w:r>
      <w:r w:rsidR="0039002D">
        <w:rPr>
          <w:rFonts w:ascii="Times New Roman" w:hAnsi="Times New Roman" w:cs="Times New Roman"/>
          <w:sz w:val="24"/>
          <w:szCs w:val="24"/>
        </w:rPr>
        <w:t>sutikusiems dalyvauti</w:t>
      </w:r>
      <w:r>
        <w:rPr>
          <w:rFonts w:ascii="Times New Roman" w:hAnsi="Times New Roman" w:cs="Times New Roman"/>
          <w:sz w:val="24"/>
          <w:szCs w:val="24"/>
        </w:rPr>
        <w:t xml:space="preserve"> apklausoje.</w:t>
      </w:r>
    </w:p>
    <w:p w:rsidR="00FE339D" w:rsidRDefault="00F4590F" w:rsidP="009C3B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39D">
        <w:rPr>
          <w:rFonts w:ascii="Times New Roman" w:hAnsi="Times New Roman" w:cs="Times New Roman"/>
          <w:sz w:val="24"/>
          <w:szCs w:val="24"/>
        </w:rPr>
        <w:t xml:space="preserve">Apklausos </w:t>
      </w:r>
      <w:r w:rsidR="00D11896">
        <w:rPr>
          <w:rFonts w:ascii="Times New Roman" w:hAnsi="Times New Roman" w:cs="Times New Roman"/>
          <w:sz w:val="24"/>
          <w:szCs w:val="24"/>
        </w:rPr>
        <w:t xml:space="preserve">pradžios data  2018-11-22, </w:t>
      </w:r>
      <w:r w:rsidR="00AB6385">
        <w:rPr>
          <w:rFonts w:ascii="Times New Roman" w:hAnsi="Times New Roman" w:cs="Times New Roman"/>
          <w:sz w:val="24"/>
          <w:szCs w:val="24"/>
        </w:rPr>
        <w:t xml:space="preserve">apklausos </w:t>
      </w:r>
      <w:r w:rsidR="00D11896">
        <w:rPr>
          <w:rFonts w:ascii="Times New Roman" w:hAnsi="Times New Roman" w:cs="Times New Roman"/>
          <w:sz w:val="24"/>
          <w:szCs w:val="24"/>
        </w:rPr>
        <w:t>pabaigos data</w:t>
      </w:r>
      <w:r w:rsidR="00FE339D">
        <w:rPr>
          <w:rFonts w:ascii="Times New Roman" w:hAnsi="Times New Roman" w:cs="Times New Roman"/>
          <w:sz w:val="24"/>
          <w:szCs w:val="24"/>
        </w:rPr>
        <w:t xml:space="preserve"> 2018-12-06</w:t>
      </w:r>
      <w:r w:rsidR="00D11896">
        <w:rPr>
          <w:rFonts w:ascii="Times New Roman" w:hAnsi="Times New Roman" w:cs="Times New Roman"/>
          <w:sz w:val="24"/>
          <w:szCs w:val="24"/>
        </w:rPr>
        <w:t>.</w:t>
      </w:r>
    </w:p>
    <w:p w:rsidR="00FE339D" w:rsidRDefault="00AB6385" w:rsidP="00D11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39D">
        <w:rPr>
          <w:rFonts w:ascii="Times New Roman" w:hAnsi="Times New Roman" w:cs="Times New Roman"/>
          <w:sz w:val="24"/>
          <w:szCs w:val="24"/>
        </w:rPr>
        <w:t xml:space="preserve">Panaudotas </w:t>
      </w:r>
      <w:r w:rsidR="0039002D">
        <w:rPr>
          <w:rFonts w:ascii="Times New Roman" w:hAnsi="Times New Roman" w:cs="Times New Roman"/>
          <w:sz w:val="24"/>
          <w:szCs w:val="24"/>
        </w:rPr>
        <w:t>mokyklos veiklos kokybės įsivertinimo ir tobulinimo 4 srities VADYBA IR LYDERYSTĖ klausimynas</w:t>
      </w:r>
      <w:r w:rsidR="00C714A9">
        <w:rPr>
          <w:rFonts w:ascii="Times New Roman" w:hAnsi="Times New Roman" w:cs="Times New Roman"/>
          <w:sz w:val="24"/>
          <w:szCs w:val="24"/>
        </w:rPr>
        <w:t xml:space="preserve"> (anketa)</w:t>
      </w:r>
      <w:r w:rsidR="0039002D">
        <w:rPr>
          <w:rFonts w:ascii="Times New Roman" w:hAnsi="Times New Roman" w:cs="Times New Roman"/>
          <w:sz w:val="24"/>
          <w:szCs w:val="24"/>
        </w:rPr>
        <w:t xml:space="preserve"> M07</w:t>
      </w:r>
      <w:r w:rsidR="00FE339D" w:rsidRPr="00D11896">
        <w:rPr>
          <w:rFonts w:ascii="Times New Roman" w:hAnsi="Times New Roman" w:cs="Times New Roman"/>
          <w:sz w:val="24"/>
          <w:szCs w:val="24"/>
        </w:rPr>
        <w:t xml:space="preserve"> </w:t>
      </w:r>
      <w:r w:rsidR="00D11896" w:rsidRPr="00D11896">
        <w:rPr>
          <w:rFonts w:ascii="Times New Roman" w:hAnsi="Times New Roman" w:cs="Times New Roman"/>
          <w:sz w:val="24"/>
          <w:szCs w:val="24"/>
        </w:rPr>
        <w:t>„</w:t>
      </w:r>
      <w:r w:rsidR="00FE339D" w:rsidRPr="00FE339D">
        <w:rPr>
          <w:rFonts w:ascii="Times New Roman" w:hAnsi="Times New Roman" w:cs="Times New Roman"/>
          <w:sz w:val="24"/>
          <w:szCs w:val="24"/>
        </w:rPr>
        <w:t>Veiklos strategijos geros mokyklos mikr</w:t>
      </w:r>
      <w:r w:rsidR="00FE339D">
        <w:rPr>
          <w:rFonts w:ascii="Times New Roman" w:hAnsi="Times New Roman" w:cs="Times New Roman"/>
          <w:sz w:val="24"/>
          <w:szCs w:val="24"/>
        </w:rPr>
        <w:t>oklimato kūrimui ir puoselėjimu</w:t>
      </w:r>
      <w:r w:rsidR="00D11896">
        <w:rPr>
          <w:rFonts w:ascii="Times New Roman" w:hAnsi="Times New Roman" w:cs="Times New Roman"/>
          <w:sz w:val="24"/>
          <w:szCs w:val="24"/>
        </w:rPr>
        <w:t>“</w:t>
      </w:r>
      <w:r w:rsidR="00FE339D">
        <w:rPr>
          <w:rFonts w:ascii="Times New Roman" w:hAnsi="Times New Roman" w:cs="Times New Roman"/>
          <w:sz w:val="24"/>
          <w:szCs w:val="24"/>
        </w:rPr>
        <w:t>.</w:t>
      </w:r>
    </w:p>
    <w:p w:rsidR="00AB6385" w:rsidRDefault="00AB6385" w:rsidP="00AB6385">
      <w:pPr>
        <w:spacing w:after="0"/>
        <w:ind w:firstLine="127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Klausimynas, tai 28 klausimai, skirti esamai </w:t>
      </w:r>
      <w:r w:rsidRPr="00FE3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būklei nustatyti ir veiklos strategijoms numatyti.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Tiriamos k</w:t>
      </w:r>
      <w:r w:rsidRPr="00FE3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okybės sritys: santykiai, integralumas, veiklos reglamentavimas, konfliktai, atsakomybės sritys, mokyklos etoso tobulinimas, mokyklos šventės.</w:t>
      </w:r>
    </w:p>
    <w:p w:rsidR="009C3BC5" w:rsidRDefault="00AB6385" w:rsidP="00FB2313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šdalinta 19 klausimynų, </w:t>
      </w:r>
      <w:r w:rsidR="00FE339D" w:rsidRPr="00FE339D">
        <w:rPr>
          <w:rFonts w:ascii="Times New Roman" w:hAnsi="Times New Roman" w:cs="Times New Roman"/>
          <w:sz w:val="24"/>
          <w:szCs w:val="24"/>
        </w:rPr>
        <w:t>g</w:t>
      </w:r>
      <w:r w:rsidR="00C714A9">
        <w:rPr>
          <w:rFonts w:ascii="Times New Roman" w:hAnsi="Times New Roman" w:cs="Times New Roman"/>
          <w:sz w:val="24"/>
          <w:szCs w:val="24"/>
        </w:rPr>
        <w:t xml:space="preserve">rąžinta </w:t>
      </w:r>
      <w:r w:rsidR="00FA51C6">
        <w:rPr>
          <w:rFonts w:ascii="Times New Roman" w:hAnsi="Times New Roman" w:cs="Times New Roman"/>
          <w:sz w:val="24"/>
          <w:szCs w:val="24"/>
        </w:rPr>
        <w:t>18 užpildytų ir 1 tuščias klausimynas</w:t>
      </w:r>
      <w:r w:rsidR="009C3BC5" w:rsidRPr="00FE339D">
        <w:rPr>
          <w:rFonts w:ascii="Times New Roman" w:hAnsi="Times New Roman" w:cs="Times New Roman"/>
          <w:sz w:val="24"/>
          <w:szCs w:val="24"/>
        </w:rPr>
        <w:t>.</w:t>
      </w:r>
    </w:p>
    <w:p w:rsidR="00C714A9" w:rsidRDefault="00C714A9" w:rsidP="00FB2313">
      <w:pPr>
        <w:spacing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C714A9" w:rsidRDefault="00C714A9" w:rsidP="00C714A9">
      <w:pPr>
        <w:pStyle w:val="Default"/>
        <w:spacing w:after="129"/>
        <w:jc w:val="center"/>
        <w:rPr>
          <w:rFonts w:ascii="Times New Roman" w:hAnsi="Times New Roman" w:cs="Times New Roman"/>
        </w:rPr>
      </w:pPr>
      <w:r w:rsidRPr="00C714A9">
        <w:rPr>
          <w:rFonts w:ascii="Times New Roman" w:hAnsi="Times New Roman" w:cs="Times New Roman"/>
          <w:sz w:val="36"/>
          <w:szCs w:val="36"/>
        </w:rPr>
        <w:t>Svarbu</w:t>
      </w:r>
    </w:p>
    <w:p w:rsidR="00970A83" w:rsidRPr="00970A83" w:rsidRDefault="00C714A9" w:rsidP="00C714A9">
      <w:pPr>
        <w:pStyle w:val="Default"/>
        <w:spacing w:after="1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V</w:t>
      </w:r>
      <w:r w:rsidR="00970A83" w:rsidRPr="00970A83">
        <w:rPr>
          <w:rFonts w:ascii="Times New Roman" w:hAnsi="Times New Roman" w:cs="Times New Roman"/>
        </w:rPr>
        <w:t xml:space="preserve">idutinė vertė, lygi </w:t>
      </w:r>
      <w:r w:rsidR="00970A83" w:rsidRPr="00FB2313">
        <w:rPr>
          <w:rFonts w:ascii="Times New Roman" w:hAnsi="Times New Roman" w:cs="Times New Roman"/>
          <w:iCs/>
        </w:rPr>
        <w:t>2.5</w:t>
      </w:r>
      <w:r w:rsidR="00970A83" w:rsidRPr="00FB2313">
        <w:rPr>
          <w:rFonts w:ascii="Times New Roman" w:hAnsi="Times New Roman" w:cs="Times New Roman"/>
        </w:rPr>
        <w:t>,</w:t>
      </w:r>
      <w:r w:rsidR="00970A83" w:rsidRPr="00970A83">
        <w:rPr>
          <w:rFonts w:ascii="Times New Roman" w:hAnsi="Times New Roman" w:cs="Times New Roman"/>
        </w:rPr>
        <w:t xml:space="preserve"> yra </w:t>
      </w:r>
      <w:r w:rsidR="00970A83" w:rsidRPr="00C714A9">
        <w:rPr>
          <w:rFonts w:ascii="Times New Roman" w:hAnsi="Times New Roman" w:cs="Times New Roman"/>
          <w:u w:val="single"/>
        </w:rPr>
        <w:t>neutrali</w:t>
      </w:r>
      <w:r w:rsidR="00970A83" w:rsidRPr="00970A83">
        <w:rPr>
          <w:rFonts w:ascii="Times New Roman" w:hAnsi="Times New Roman" w:cs="Times New Roman"/>
        </w:rPr>
        <w:t xml:space="preserve"> vertė. Taigi vertinant kokybę, vidutinės vertės, didesnės nei 2.5, reiš</w:t>
      </w:r>
      <w:r w:rsidR="00970A83">
        <w:rPr>
          <w:rFonts w:ascii="Times New Roman" w:hAnsi="Times New Roman" w:cs="Times New Roman"/>
        </w:rPr>
        <w:t>kia, kad kokybė įvertinta teigiamai, o ž</w:t>
      </w:r>
      <w:r w:rsidR="00970A83" w:rsidRPr="00970A83">
        <w:rPr>
          <w:rFonts w:ascii="Times New Roman" w:hAnsi="Times New Roman" w:cs="Times New Roman"/>
        </w:rPr>
        <w:t xml:space="preserve">emesnės – kad kokybė įvertinta neigiamai. </w:t>
      </w:r>
    </w:p>
    <w:p w:rsidR="00970A83" w:rsidRPr="00970A83" w:rsidRDefault="00970A83" w:rsidP="00C714A9">
      <w:pPr>
        <w:pStyle w:val="Default"/>
        <w:spacing w:after="129"/>
        <w:jc w:val="both"/>
        <w:rPr>
          <w:rFonts w:ascii="Times New Roman" w:hAnsi="Times New Roman" w:cs="Times New Roman"/>
        </w:rPr>
      </w:pPr>
      <w:r w:rsidRPr="00970A83">
        <w:rPr>
          <w:rFonts w:ascii="Times New Roman" w:hAnsi="Times New Roman" w:cs="Times New Roman"/>
        </w:rPr>
        <w:t xml:space="preserve"> </w:t>
      </w:r>
      <w:r w:rsidR="00FB2313">
        <w:rPr>
          <w:rFonts w:ascii="Times New Roman" w:hAnsi="Times New Roman" w:cs="Times New Roman"/>
        </w:rPr>
        <w:tab/>
      </w:r>
      <w:r w:rsidRPr="00970A83">
        <w:rPr>
          <w:rFonts w:ascii="Times New Roman" w:hAnsi="Times New Roman" w:cs="Times New Roman"/>
        </w:rPr>
        <w:t xml:space="preserve">Respondentų, kurie pasirinko įvertinimus 3 arba 4, skaičiaus </w:t>
      </w:r>
      <w:r w:rsidR="00FB2313">
        <w:rPr>
          <w:rFonts w:ascii="Times New Roman" w:hAnsi="Times New Roman" w:cs="Times New Roman"/>
          <w:iCs/>
        </w:rPr>
        <w:t>procentinė iš</w:t>
      </w:r>
      <w:r w:rsidRPr="00FB2313">
        <w:rPr>
          <w:rFonts w:ascii="Times New Roman" w:hAnsi="Times New Roman" w:cs="Times New Roman"/>
          <w:iCs/>
        </w:rPr>
        <w:t xml:space="preserve">raiška </w:t>
      </w:r>
      <w:r w:rsidRPr="00FB2313">
        <w:rPr>
          <w:rFonts w:ascii="Times New Roman" w:hAnsi="Times New Roman" w:cs="Times New Roman"/>
        </w:rPr>
        <w:t>rodo</w:t>
      </w:r>
      <w:r w:rsidRPr="00970A83">
        <w:rPr>
          <w:rFonts w:ascii="Times New Roman" w:hAnsi="Times New Roman" w:cs="Times New Roman"/>
        </w:rPr>
        <w:t xml:space="preserve">, kurie teiginiai apie veiklos kokybę yra vertinami palyginti </w:t>
      </w:r>
      <w:r w:rsidR="00FB2313">
        <w:rPr>
          <w:rFonts w:ascii="Times New Roman" w:hAnsi="Times New Roman" w:cs="Times New Roman"/>
        </w:rPr>
        <w:t xml:space="preserve">gerai, o kurie – prasčiau. </w:t>
      </w:r>
    </w:p>
    <w:p w:rsidR="00970A83" w:rsidRPr="00970A83" w:rsidRDefault="00970A83" w:rsidP="00FB2313">
      <w:pPr>
        <w:pStyle w:val="Default"/>
        <w:jc w:val="both"/>
        <w:rPr>
          <w:rFonts w:ascii="Times New Roman" w:hAnsi="Times New Roman" w:cs="Times New Roman"/>
        </w:rPr>
      </w:pPr>
      <w:r w:rsidRPr="00970A83">
        <w:rPr>
          <w:rFonts w:ascii="Times New Roman" w:hAnsi="Times New Roman" w:cs="Times New Roman"/>
        </w:rPr>
        <w:t xml:space="preserve"> </w:t>
      </w:r>
      <w:r w:rsidR="00FB2313">
        <w:rPr>
          <w:rFonts w:ascii="Times New Roman" w:hAnsi="Times New Roman" w:cs="Times New Roman"/>
        </w:rPr>
        <w:tab/>
      </w:r>
      <w:r w:rsidRPr="00970A83">
        <w:rPr>
          <w:rFonts w:ascii="Times New Roman" w:hAnsi="Times New Roman" w:cs="Times New Roman"/>
        </w:rPr>
        <w:t xml:space="preserve">Pateiktų </w:t>
      </w:r>
      <w:r w:rsidRPr="00FB2313">
        <w:rPr>
          <w:rFonts w:ascii="Times New Roman" w:hAnsi="Times New Roman" w:cs="Times New Roman"/>
          <w:iCs/>
        </w:rPr>
        <w:t>atsakymų pasiskirstymas</w:t>
      </w:r>
      <w:r w:rsidRPr="00970A83">
        <w:rPr>
          <w:rFonts w:ascii="Times New Roman" w:hAnsi="Times New Roman" w:cs="Times New Roman"/>
          <w:i/>
          <w:iCs/>
        </w:rPr>
        <w:t xml:space="preserve"> </w:t>
      </w:r>
      <w:r w:rsidRPr="00970A83">
        <w:rPr>
          <w:rFonts w:ascii="Times New Roman" w:hAnsi="Times New Roman" w:cs="Times New Roman"/>
        </w:rPr>
        <w:t xml:space="preserve">rodo, ar </w:t>
      </w:r>
      <w:r w:rsidR="00FB2313">
        <w:rPr>
          <w:rFonts w:ascii="Times New Roman" w:hAnsi="Times New Roman" w:cs="Times New Roman"/>
        </w:rPr>
        <w:t>labai skiriasi respondentų atsakymai. Kuo maž</w:t>
      </w:r>
      <w:r w:rsidRPr="00970A83">
        <w:rPr>
          <w:rFonts w:ascii="Times New Roman" w:hAnsi="Times New Roman" w:cs="Times New Roman"/>
        </w:rPr>
        <w:t xml:space="preserve">iau varijuoja atsakymai, tuo tiksliau vidutinė vertė atspindi pasiskirstymą. Jei atsakymai labai „išsibarstę“, analizuojama, kodėl taip įvyko. </w:t>
      </w:r>
    </w:p>
    <w:p w:rsidR="009C3BC5" w:rsidRDefault="009C3BC5" w:rsidP="00D11896">
      <w:pPr>
        <w:ind w:hanging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14A9" w:rsidRDefault="00C714A9" w:rsidP="00D11896">
      <w:pPr>
        <w:ind w:hanging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14A9" w:rsidRDefault="00C714A9" w:rsidP="00D11896">
      <w:pPr>
        <w:ind w:hanging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14A9" w:rsidRDefault="00C714A9" w:rsidP="00D11896">
      <w:pPr>
        <w:ind w:hanging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4A8" w:rsidRDefault="005554A8" w:rsidP="00AB6385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E339D" w:rsidRPr="00FA51C6" w:rsidRDefault="00AB6385" w:rsidP="00AB6385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A51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Atsakymai </w:t>
      </w:r>
      <w:r w:rsidR="00D11896" w:rsidRPr="00FA51C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su aukščiausiomis ir žemiausiomis vertėmis</w:t>
      </w:r>
    </w:p>
    <w:tbl>
      <w:tblPr>
        <w:tblStyle w:val="Lentelstinklelis"/>
        <w:tblW w:w="0" w:type="auto"/>
        <w:tblInd w:w="-601" w:type="dxa"/>
        <w:tblLook w:val="04A0" w:firstRow="1" w:lastRow="0" w:firstColumn="1" w:lastColumn="0" w:noHBand="0" w:noVBand="1"/>
      </w:tblPr>
      <w:tblGrid>
        <w:gridCol w:w="5245"/>
        <w:gridCol w:w="5210"/>
      </w:tblGrid>
      <w:tr w:rsidR="00D11896" w:rsidTr="00AB6385">
        <w:tc>
          <w:tcPr>
            <w:tcW w:w="5245" w:type="dxa"/>
          </w:tcPr>
          <w:p w:rsidR="00D11896" w:rsidRPr="00AB6385" w:rsidRDefault="00D11896" w:rsidP="00F4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85">
              <w:rPr>
                <w:rFonts w:ascii="Times New Roman" w:hAnsi="Times New Roman" w:cs="Times New Roman"/>
                <w:b/>
                <w:sz w:val="24"/>
                <w:szCs w:val="24"/>
              </w:rPr>
              <w:t>5 aukščiausios vertės</w:t>
            </w:r>
          </w:p>
        </w:tc>
        <w:tc>
          <w:tcPr>
            <w:tcW w:w="5210" w:type="dxa"/>
          </w:tcPr>
          <w:p w:rsidR="00D11896" w:rsidRPr="00953EF7" w:rsidRDefault="00D11896" w:rsidP="00F4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EF7">
              <w:rPr>
                <w:rFonts w:ascii="Times New Roman" w:hAnsi="Times New Roman" w:cs="Times New Roman"/>
                <w:b/>
                <w:sz w:val="24"/>
                <w:szCs w:val="24"/>
              </w:rPr>
              <w:t>5 žemiausios vertės</w:t>
            </w:r>
          </w:p>
        </w:tc>
      </w:tr>
      <w:tr w:rsidR="00D11896" w:rsidTr="00AB6385">
        <w:tc>
          <w:tcPr>
            <w:tcW w:w="5245" w:type="dxa"/>
          </w:tcPr>
          <w:p w:rsidR="00D11896" w:rsidRPr="00AB6385" w:rsidRDefault="00FC3205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9.2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Veiklos </w:t>
            </w:r>
            <w:r w:rsidR="00953E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rezultatų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viešinimas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B6385">
              <w:rPr>
                <w:rFonts w:ascii="Times New Roman" w:hAnsi="Times New Roman" w:cs="Times New Roman"/>
                <w:sz w:val="20"/>
                <w:szCs w:val="20"/>
              </w:rPr>
              <w:t>Mokykloje paviešinami ir pažymimi laimėjimai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</w:rPr>
              <w:t>3,11</w:t>
            </w:r>
          </w:p>
        </w:tc>
        <w:tc>
          <w:tcPr>
            <w:tcW w:w="5210" w:type="dxa"/>
          </w:tcPr>
          <w:p w:rsidR="00D11896" w:rsidRPr="00AB6385" w:rsidRDefault="00C22D1D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Konfliktų sprendimas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AB6385">
              <w:rPr>
                <w:rFonts w:ascii="Times New Roman" w:hAnsi="Times New Roman" w:cs="Times New Roman"/>
                <w:sz w:val="20"/>
                <w:szCs w:val="20"/>
              </w:rPr>
              <w:t>Egzistuoja sutarti konfliktų sprendimo būdai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</w:rPr>
              <w:t>1,84</w:t>
            </w:r>
          </w:p>
        </w:tc>
      </w:tr>
      <w:tr w:rsidR="00D11896" w:rsidTr="00AB6385">
        <w:tc>
          <w:tcPr>
            <w:tcW w:w="5245" w:type="dxa"/>
          </w:tcPr>
          <w:p w:rsidR="00D11896" w:rsidRPr="00AB6385" w:rsidRDefault="004F17E9" w:rsidP="0026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Integravimas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B6385">
              <w:rPr>
                <w:rFonts w:ascii="Times New Roman" w:hAnsi="Times New Roman" w:cs="Times New Roman"/>
                <w:sz w:val="20"/>
                <w:szCs w:val="20"/>
              </w:rPr>
              <w:t>Mokykloje yra ryžtingai užkertamas kelias diskriminuojantiems veiksniams ....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</w:rPr>
              <w:t>3,05</w:t>
            </w:r>
          </w:p>
        </w:tc>
        <w:tc>
          <w:tcPr>
            <w:tcW w:w="5210" w:type="dxa"/>
          </w:tcPr>
          <w:p w:rsidR="00D11896" w:rsidRPr="00AB6385" w:rsidRDefault="00C22D1D" w:rsidP="00F45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 w:rsidR="00F4590F" w:rsidRPr="00AB63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Reguliavimas</w:t>
            </w:r>
            <w:r w:rsidR="00F4590F"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6385">
              <w:rPr>
                <w:rFonts w:ascii="Times New Roman" w:hAnsi="Times New Roman" w:cs="Times New Roman"/>
                <w:sz w:val="20"/>
                <w:szCs w:val="20"/>
              </w:rPr>
              <w:t xml:space="preserve">Visi mokytojai ir tėvai pritaria sankcijoms, kurios yra taikomos už nusižengimus taisyklėms)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</w:rPr>
              <w:t>1,89</w:t>
            </w:r>
          </w:p>
        </w:tc>
      </w:tr>
      <w:tr w:rsidR="00D11896" w:rsidTr="00AB6385">
        <w:tc>
          <w:tcPr>
            <w:tcW w:w="5245" w:type="dxa"/>
          </w:tcPr>
          <w:p w:rsidR="00D11896" w:rsidRPr="00AB6385" w:rsidRDefault="004F17E9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Etinių klausimų sprendimas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385">
              <w:rPr>
                <w:rFonts w:ascii="Times New Roman" w:hAnsi="Times New Roman" w:cs="Times New Roman"/>
                <w:sz w:val="20"/>
                <w:szCs w:val="20"/>
              </w:rPr>
              <w:t xml:space="preserve">(Mokykloje yra nuosekliai kovojama prieš aplaidumą, abejingumą, engimą ir egoizmą)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</w:rPr>
              <w:t>3,05</w:t>
            </w:r>
          </w:p>
        </w:tc>
        <w:tc>
          <w:tcPr>
            <w:tcW w:w="5210" w:type="dxa"/>
          </w:tcPr>
          <w:p w:rsidR="00D11896" w:rsidRPr="00AB6385" w:rsidRDefault="00C22D1D" w:rsidP="00D11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Etinių klausimų sprendimas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B6385">
              <w:rPr>
                <w:rFonts w:ascii="Times New Roman" w:hAnsi="Times New Roman" w:cs="Times New Roman"/>
                <w:sz w:val="20"/>
                <w:szCs w:val="20"/>
              </w:rPr>
              <w:t>Kolektyvas sąmoningai siekia skleisti džiaugsmą ir siekti pozityvumo)</w:t>
            </w:r>
          </w:p>
          <w:p w:rsidR="00FC3205" w:rsidRPr="00AB6385" w:rsidRDefault="00C22D1D" w:rsidP="00FC32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385">
              <w:rPr>
                <w:rFonts w:ascii="Times New Roman" w:hAnsi="Times New Roman" w:cs="Times New Roman"/>
                <w:b/>
                <w:sz w:val="24"/>
                <w:szCs w:val="24"/>
              </w:rPr>
              <w:t>2,16</w:t>
            </w:r>
          </w:p>
        </w:tc>
      </w:tr>
      <w:tr w:rsidR="00D11896" w:rsidTr="00AB6385">
        <w:tc>
          <w:tcPr>
            <w:tcW w:w="5245" w:type="dxa"/>
          </w:tcPr>
          <w:p w:rsidR="00D11896" w:rsidRPr="00AB6385" w:rsidRDefault="004F17E9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sz w:val="20"/>
              </w:rPr>
              <w:t xml:space="preserve">.  </w:t>
            </w:r>
            <w:r w:rsidRPr="004F17E9">
              <w:rPr>
                <w:rFonts w:ascii="Times New Roman" w:hAnsi="Times New Roman" w:cs="Times New Roman"/>
                <w:b/>
                <w:sz w:val="24"/>
                <w:u w:val="single"/>
              </w:rPr>
              <w:t>Santykių puoselėjimas, dalyvavimas ir aktyvinimas</w:t>
            </w:r>
            <w:r>
              <w:rPr>
                <w:sz w:val="20"/>
              </w:rPr>
              <w:t xml:space="preserve"> (</w:t>
            </w:r>
            <w:r w:rsidRPr="004F17E9">
              <w:rPr>
                <w:rFonts w:ascii="Times New Roman" w:hAnsi="Times New Roman" w:cs="Times New Roman"/>
                <w:sz w:val="20"/>
                <w:szCs w:val="20"/>
              </w:rPr>
              <w:t>Mokytojų, mokinių ir tėvų dalyvavimas mokyklos bendruomeniniame gyvenime yra skatinamas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F17E9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</w:p>
        </w:tc>
        <w:tc>
          <w:tcPr>
            <w:tcW w:w="5210" w:type="dxa"/>
          </w:tcPr>
          <w:p w:rsidR="00D11896" w:rsidRPr="00AB6385" w:rsidRDefault="00F4590F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Kalbėjimo kultūros ugdymas 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AB6385">
              <w:rPr>
                <w:rFonts w:ascii="Times New Roman" w:hAnsi="Times New Roman" w:cs="Times New Roman"/>
                <w:sz w:val="20"/>
                <w:szCs w:val="20"/>
              </w:rPr>
              <w:t>Tarpusavio komunikavimo būdas yra svarbi ir dažnai aptariama tema tarp mokytojų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</w:rPr>
              <w:t>2,16</w:t>
            </w:r>
          </w:p>
        </w:tc>
      </w:tr>
      <w:tr w:rsidR="00D11896" w:rsidTr="00AB6385">
        <w:tc>
          <w:tcPr>
            <w:tcW w:w="5245" w:type="dxa"/>
          </w:tcPr>
          <w:p w:rsidR="00D11896" w:rsidRPr="004F17E9" w:rsidRDefault="004F17E9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E9">
              <w:rPr>
                <w:rFonts w:ascii="Times New Roman" w:hAnsi="Times New Roman" w:cs="Times New Roman"/>
                <w:sz w:val="24"/>
              </w:rPr>
              <w:t>4.2</w:t>
            </w:r>
            <w:r w:rsidRPr="004F17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F17E9">
              <w:rPr>
                <w:rFonts w:ascii="Times New Roman" w:hAnsi="Times New Roman" w:cs="Times New Roman"/>
                <w:b/>
                <w:sz w:val="24"/>
                <w:u w:val="single"/>
              </w:rPr>
              <w:t>Konfliktų sprendimas</w:t>
            </w:r>
            <w:r w:rsidRPr="004F17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4F17E9">
              <w:rPr>
                <w:rFonts w:ascii="Times New Roman" w:hAnsi="Times New Roman" w:cs="Times New Roman"/>
                <w:sz w:val="20"/>
              </w:rPr>
              <w:t>Mokykloje vyksta pokalbiai, pasitarimai, kuriuose galima pakankamai anksti iškelti aikštėn problemas)</w:t>
            </w:r>
            <w:r w:rsidRPr="004F17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F17E9">
              <w:rPr>
                <w:rFonts w:ascii="Times New Roman" w:hAnsi="Times New Roman" w:cs="Times New Roman"/>
                <w:b/>
                <w:sz w:val="24"/>
                <w:szCs w:val="24"/>
              </w:rPr>
              <w:t>2,84</w:t>
            </w:r>
          </w:p>
        </w:tc>
        <w:tc>
          <w:tcPr>
            <w:tcW w:w="5210" w:type="dxa"/>
          </w:tcPr>
          <w:p w:rsidR="00D11896" w:rsidRPr="00AB6385" w:rsidRDefault="00F4590F" w:rsidP="00D1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Reguliavimas 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6385">
              <w:rPr>
                <w:rFonts w:ascii="Times New Roman" w:hAnsi="Times New Roman" w:cs="Times New Roman"/>
                <w:sz w:val="20"/>
                <w:szCs w:val="20"/>
              </w:rPr>
              <w:t>Taisyklės yra visiems žinomos ir jų laikomasi</w:t>
            </w:r>
            <w:r w:rsidRPr="00AB63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B6385">
              <w:rPr>
                <w:rFonts w:ascii="Times New Roman" w:hAnsi="Times New Roman" w:cs="Times New Roman"/>
                <w:b/>
                <w:sz w:val="24"/>
                <w:szCs w:val="24"/>
              </w:rPr>
              <w:t>2,26</w:t>
            </w:r>
          </w:p>
        </w:tc>
      </w:tr>
    </w:tbl>
    <w:p w:rsidR="009C3BC5" w:rsidRDefault="009C3BC5" w:rsidP="009C3B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C36" w:rsidRDefault="00C714A9" w:rsidP="00AE2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Aukščiausia vertė</w:t>
      </w:r>
      <w:r w:rsidR="00CB705D">
        <w:rPr>
          <w:rFonts w:ascii="Times New Roman" w:hAnsi="Times New Roman" w:cs="Times New Roman"/>
          <w:sz w:val="24"/>
          <w:szCs w:val="24"/>
        </w:rPr>
        <w:t xml:space="preserve"> </w:t>
      </w:r>
      <w:r w:rsidR="00953EF7">
        <w:rPr>
          <w:rFonts w:ascii="Times New Roman" w:hAnsi="Times New Roman" w:cs="Times New Roman"/>
          <w:sz w:val="24"/>
          <w:szCs w:val="24"/>
        </w:rPr>
        <w:t>„</w:t>
      </w:r>
      <w:r w:rsidR="004F17E9" w:rsidRPr="00AB6385">
        <w:rPr>
          <w:rFonts w:ascii="Times New Roman" w:hAnsi="Times New Roman" w:cs="Times New Roman"/>
          <w:b/>
          <w:sz w:val="24"/>
          <w:szCs w:val="24"/>
          <w:u w:val="single"/>
        </w:rPr>
        <w:t xml:space="preserve">Veiklos </w:t>
      </w:r>
      <w:r w:rsidR="00953EF7"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rezultatų </w:t>
      </w:r>
      <w:r w:rsidR="004F17E9" w:rsidRPr="00AB6385">
        <w:rPr>
          <w:rFonts w:ascii="Times New Roman" w:hAnsi="Times New Roman" w:cs="Times New Roman"/>
          <w:b/>
          <w:sz w:val="24"/>
          <w:szCs w:val="24"/>
          <w:u w:val="single"/>
        </w:rPr>
        <w:t>viešinimas</w:t>
      </w:r>
      <w:r w:rsidR="00953EF7">
        <w:rPr>
          <w:rFonts w:ascii="Times New Roman" w:hAnsi="Times New Roman" w:cs="Times New Roman"/>
          <w:b/>
          <w:sz w:val="24"/>
          <w:szCs w:val="24"/>
          <w:u w:val="single"/>
        </w:rPr>
        <w:t>“.</w:t>
      </w:r>
      <w:r w:rsidR="00953EF7" w:rsidRPr="00953E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73C36" w:rsidRPr="00973C36">
        <w:rPr>
          <w:rFonts w:ascii="Times New Roman" w:hAnsi="Times New Roman" w:cs="Times New Roman"/>
          <w:sz w:val="24"/>
          <w:szCs w:val="24"/>
        </w:rPr>
        <w:t>Tai visų Kupiškio r. kūno kultūros ir sporto centro</w:t>
      </w:r>
      <w:r w:rsidR="00973C36">
        <w:rPr>
          <w:rFonts w:ascii="Times New Roman" w:hAnsi="Times New Roman" w:cs="Times New Roman"/>
          <w:sz w:val="24"/>
          <w:szCs w:val="24"/>
        </w:rPr>
        <w:t xml:space="preserve"> darbuotojų veiklos įrodymas.</w:t>
      </w:r>
      <w:r w:rsidR="00973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C36" w:rsidRPr="00973C36">
        <w:rPr>
          <w:rFonts w:ascii="Times New Roman" w:hAnsi="Times New Roman" w:cs="Times New Roman"/>
          <w:sz w:val="24"/>
          <w:szCs w:val="24"/>
        </w:rPr>
        <w:t>Būtent per veiklos rezultatų viešinimą</w:t>
      </w:r>
      <w:r w:rsidR="00973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C36" w:rsidRPr="00973C36">
        <w:rPr>
          <w:rFonts w:ascii="Times New Roman" w:hAnsi="Times New Roman" w:cs="Times New Roman"/>
          <w:sz w:val="24"/>
          <w:szCs w:val="24"/>
        </w:rPr>
        <w:t>nešama geroji žinia apie sporto ce</w:t>
      </w:r>
      <w:r w:rsidR="00FA51C6">
        <w:rPr>
          <w:rFonts w:ascii="Times New Roman" w:hAnsi="Times New Roman" w:cs="Times New Roman"/>
          <w:sz w:val="24"/>
          <w:szCs w:val="24"/>
        </w:rPr>
        <w:t xml:space="preserve">ntro auklėtinių ir mokytojų, bendruomenės nuveiktus darbus, sportinius ir bendražmogiškuosius </w:t>
      </w:r>
      <w:r w:rsidR="00973C36" w:rsidRPr="00973C36">
        <w:rPr>
          <w:rFonts w:ascii="Times New Roman" w:hAnsi="Times New Roman" w:cs="Times New Roman"/>
          <w:sz w:val="24"/>
          <w:szCs w:val="24"/>
        </w:rPr>
        <w:t>pasiekimus</w:t>
      </w:r>
      <w:r w:rsidR="00973C36">
        <w:rPr>
          <w:rFonts w:ascii="Times New Roman" w:hAnsi="Times New Roman" w:cs="Times New Roman"/>
          <w:sz w:val="24"/>
          <w:szCs w:val="24"/>
        </w:rPr>
        <w:t>.</w:t>
      </w:r>
      <w:r w:rsidR="00973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5C5" w:rsidRPr="004C25C5">
        <w:rPr>
          <w:rFonts w:ascii="Times New Roman" w:hAnsi="Times New Roman" w:cs="Times New Roman"/>
          <w:sz w:val="24"/>
          <w:szCs w:val="24"/>
        </w:rPr>
        <w:t>4</w:t>
      </w:r>
      <w:r w:rsidR="004C25C5">
        <w:rPr>
          <w:rFonts w:ascii="Times New Roman" w:hAnsi="Times New Roman" w:cs="Times New Roman"/>
          <w:b/>
          <w:sz w:val="24"/>
          <w:szCs w:val="24"/>
        </w:rPr>
        <w:t xml:space="preserve">7,7% </w:t>
      </w:r>
      <w:r w:rsidR="004C25C5" w:rsidRPr="004C25C5">
        <w:rPr>
          <w:rFonts w:ascii="Times New Roman" w:hAnsi="Times New Roman" w:cs="Times New Roman"/>
          <w:sz w:val="24"/>
          <w:szCs w:val="24"/>
        </w:rPr>
        <w:t>apklaustųjų</w:t>
      </w:r>
      <w:r w:rsidR="004C25C5">
        <w:rPr>
          <w:rFonts w:ascii="Times New Roman" w:hAnsi="Times New Roman" w:cs="Times New Roman"/>
          <w:sz w:val="24"/>
          <w:szCs w:val="24"/>
        </w:rPr>
        <w:t xml:space="preserve"> sutinka su teiginiu, kad sporto centre skatinama atsakomybė, 52,6 </w:t>
      </w:r>
      <w:r w:rsidR="004C25C5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4C25C5">
        <w:rPr>
          <w:rFonts w:ascii="Times New Roman" w:hAnsi="Times New Roman" w:cs="Times New Roman"/>
          <w:sz w:val="24"/>
          <w:szCs w:val="24"/>
        </w:rPr>
        <w:t xml:space="preserve"> visiškai sutinka, kad </w:t>
      </w:r>
      <w:r w:rsidR="00FA6024">
        <w:rPr>
          <w:rFonts w:ascii="Times New Roman" w:hAnsi="Times New Roman" w:cs="Times New Roman"/>
          <w:sz w:val="24"/>
          <w:szCs w:val="24"/>
        </w:rPr>
        <w:t xml:space="preserve">svarbi </w:t>
      </w:r>
      <w:r w:rsidR="004C25C5">
        <w:rPr>
          <w:rFonts w:ascii="Times New Roman" w:hAnsi="Times New Roman" w:cs="Times New Roman"/>
          <w:sz w:val="24"/>
          <w:szCs w:val="24"/>
        </w:rPr>
        <w:t>mokyklos gyvenimo ir mokymo įvairovė</w:t>
      </w:r>
      <w:r w:rsidR="00FA6024">
        <w:rPr>
          <w:rFonts w:ascii="Times New Roman" w:hAnsi="Times New Roman" w:cs="Times New Roman"/>
          <w:sz w:val="24"/>
          <w:szCs w:val="24"/>
        </w:rPr>
        <w:t xml:space="preserve">.  47,4 </w:t>
      </w:r>
      <w:r w:rsidR="00FA6024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FA6024" w:rsidRPr="00FA6024">
        <w:rPr>
          <w:rFonts w:ascii="Times New Roman" w:hAnsi="Times New Roman" w:cs="Times New Roman"/>
          <w:sz w:val="24"/>
          <w:szCs w:val="24"/>
        </w:rPr>
        <w:t xml:space="preserve">apklaustųjų </w:t>
      </w:r>
      <w:r w:rsidR="00FA6024">
        <w:rPr>
          <w:rFonts w:ascii="Times New Roman" w:hAnsi="Times New Roman" w:cs="Times New Roman"/>
          <w:sz w:val="24"/>
          <w:szCs w:val="24"/>
        </w:rPr>
        <w:t xml:space="preserve">visiškai pritari, 36,8 </w:t>
      </w:r>
      <w:r w:rsidR="00FA6024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FA6024">
        <w:rPr>
          <w:rFonts w:ascii="Times New Roman" w:hAnsi="Times New Roman" w:cs="Times New Roman"/>
          <w:sz w:val="24"/>
          <w:szCs w:val="24"/>
        </w:rPr>
        <w:t xml:space="preserve"> ko gero sutinka su</w:t>
      </w:r>
      <w:r w:rsidR="00FA6024" w:rsidRPr="00FA6024">
        <w:rPr>
          <w:rFonts w:ascii="Times New Roman" w:hAnsi="Times New Roman" w:cs="Times New Roman"/>
          <w:sz w:val="24"/>
          <w:szCs w:val="24"/>
        </w:rPr>
        <w:t xml:space="preserve"> teiginiu</w:t>
      </w:r>
      <w:r w:rsidR="00FA6024">
        <w:rPr>
          <w:rFonts w:ascii="Times New Roman" w:hAnsi="Times New Roman" w:cs="Times New Roman"/>
          <w:sz w:val="24"/>
          <w:szCs w:val="24"/>
        </w:rPr>
        <w:t xml:space="preserve">, kad yra viešinami ir pažymimi laimėjimai. </w:t>
      </w:r>
      <w:r w:rsidR="001E2903" w:rsidRPr="001E2903">
        <w:rPr>
          <w:rFonts w:ascii="Times New Roman" w:hAnsi="Times New Roman" w:cs="Times New Roman"/>
          <w:sz w:val="24"/>
          <w:szCs w:val="24"/>
        </w:rPr>
        <w:t>Gauta informacija leidžia daryti išvadą, kad veiklos rezultatų viešinimas mūsų įstaigoje organizuojamas tinkamai</w:t>
      </w:r>
      <w:r w:rsidR="003D7CBD">
        <w:rPr>
          <w:rFonts w:ascii="Times New Roman" w:hAnsi="Times New Roman" w:cs="Times New Roman"/>
          <w:sz w:val="24"/>
          <w:szCs w:val="24"/>
        </w:rPr>
        <w:t xml:space="preserve"> nes 84,2 </w:t>
      </w:r>
      <w:r w:rsidR="003D7CBD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3D7CBD" w:rsidRPr="00FA6024">
        <w:rPr>
          <w:rFonts w:ascii="Times New Roman" w:hAnsi="Times New Roman" w:cs="Times New Roman"/>
          <w:sz w:val="24"/>
          <w:szCs w:val="24"/>
        </w:rPr>
        <w:t xml:space="preserve">apklaustųjų </w:t>
      </w:r>
      <w:r w:rsidR="003D7CBD">
        <w:rPr>
          <w:rFonts w:ascii="Times New Roman" w:hAnsi="Times New Roman" w:cs="Times New Roman"/>
          <w:sz w:val="24"/>
          <w:szCs w:val="24"/>
        </w:rPr>
        <w:t xml:space="preserve">pozityviai </w:t>
      </w:r>
      <w:r w:rsidR="003D7CBD" w:rsidRPr="00FA6024">
        <w:rPr>
          <w:rFonts w:ascii="Times New Roman" w:hAnsi="Times New Roman" w:cs="Times New Roman"/>
          <w:sz w:val="24"/>
          <w:szCs w:val="24"/>
        </w:rPr>
        <w:t xml:space="preserve"> </w:t>
      </w:r>
      <w:r w:rsidR="003D7CBD">
        <w:rPr>
          <w:rFonts w:ascii="Times New Roman" w:hAnsi="Times New Roman" w:cs="Times New Roman"/>
          <w:sz w:val="24"/>
          <w:szCs w:val="24"/>
        </w:rPr>
        <w:t>vertina</w:t>
      </w:r>
      <w:r w:rsidR="003D7CBD" w:rsidRPr="00FA6024">
        <w:rPr>
          <w:rFonts w:ascii="Times New Roman" w:hAnsi="Times New Roman" w:cs="Times New Roman"/>
          <w:sz w:val="24"/>
          <w:szCs w:val="24"/>
        </w:rPr>
        <w:t xml:space="preserve"> </w:t>
      </w:r>
      <w:r w:rsidR="003D7CBD">
        <w:rPr>
          <w:rFonts w:ascii="Times New Roman" w:hAnsi="Times New Roman" w:cs="Times New Roman"/>
          <w:sz w:val="24"/>
          <w:szCs w:val="24"/>
        </w:rPr>
        <w:t>rodiklį</w:t>
      </w:r>
      <w:r w:rsidR="001E2903" w:rsidRPr="001E2903">
        <w:rPr>
          <w:rFonts w:ascii="Times New Roman" w:hAnsi="Times New Roman" w:cs="Times New Roman"/>
          <w:sz w:val="24"/>
          <w:szCs w:val="24"/>
        </w:rPr>
        <w:t>.</w:t>
      </w:r>
      <w:r w:rsidR="001E2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1C6">
        <w:rPr>
          <w:rFonts w:ascii="Times New Roman" w:hAnsi="Times New Roman" w:cs="Times New Roman"/>
          <w:sz w:val="24"/>
          <w:szCs w:val="24"/>
        </w:rPr>
        <w:t>Dera</w:t>
      </w:r>
      <w:r w:rsidR="0042659E">
        <w:rPr>
          <w:rFonts w:ascii="Times New Roman" w:hAnsi="Times New Roman" w:cs="Times New Roman"/>
          <w:sz w:val="24"/>
          <w:szCs w:val="24"/>
        </w:rPr>
        <w:t xml:space="preserve"> stengtis ir to</w:t>
      </w:r>
      <w:r w:rsidR="004F17E9">
        <w:rPr>
          <w:rFonts w:ascii="Times New Roman" w:hAnsi="Times New Roman" w:cs="Times New Roman"/>
          <w:sz w:val="24"/>
          <w:szCs w:val="24"/>
        </w:rPr>
        <w:t>l</w:t>
      </w:r>
      <w:r w:rsidR="00FA51C6">
        <w:rPr>
          <w:rFonts w:ascii="Times New Roman" w:hAnsi="Times New Roman" w:cs="Times New Roman"/>
          <w:sz w:val="24"/>
          <w:szCs w:val="24"/>
        </w:rPr>
        <w:t xml:space="preserve">iau išlaikyti pasiektą lygmenį, </w:t>
      </w:r>
      <w:r w:rsidR="00973C36">
        <w:rPr>
          <w:rFonts w:ascii="Times New Roman" w:hAnsi="Times New Roman" w:cs="Times New Roman"/>
          <w:sz w:val="24"/>
          <w:szCs w:val="24"/>
        </w:rPr>
        <w:t xml:space="preserve"> </w:t>
      </w:r>
      <w:r w:rsidR="004F17E9">
        <w:rPr>
          <w:rFonts w:ascii="Times New Roman" w:hAnsi="Times New Roman" w:cs="Times New Roman"/>
          <w:sz w:val="24"/>
          <w:szCs w:val="24"/>
        </w:rPr>
        <w:t xml:space="preserve">rasti  galimybių rodiklio </w:t>
      </w:r>
      <w:r w:rsidR="0039002D">
        <w:rPr>
          <w:rFonts w:ascii="Times New Roman" w:hAnsi="Times New Roman" w:cs="Times New Roman"/>
          <w:sz w:val="24"/>
          <w:szCs w:val="24"/>
        </w:rPr>
        <w:t>išsaugojimui ir stiprinimui.</w:t>
      </w:r>
    </w:p>
    <w:p w:rsidR="00C714A9" w:rsidRDefault="005554A8" w:rsidP="00AE2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45FA3C87" wp14:editId="2BF0D498">
            <wp:extent cx="5762625" cy="368617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14A9" w:rsidRDefault="00C714A9" w:rsidP="00AE28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8EC" w:rsidRPr="00AE28EC" w:rsidRDefault="00953EF7" w:rsidP="00AE2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E28EC">
        <w:rPr>
          <w:rFonts w:ascii="Times New Roman" w:hAnsi="Times New Roman" w:cs="Times New Roman"/>
          <w:sz w:val="24"/>
          <w:szCs w:val="24"/>
        </w:rPr>
        <w:t xml:space="preserve">Rūpestį kelia žemiausios vertės, ypač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AE28EC" w:rsidRPr="00AB6385">
        <w:rPr>
          <w:rFonts w:ascii="Times New Roman" w:hAnsi="Times New Roman" w:cs="Times New Roman"/>
          <w:b/>
          <w:sz w:val="24"/>
          <w:szCs w:val="24"/>
          <w:u w:val="single"/>
        </w:rPr>
        <w:t>Konfliktų sprendimas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AE28EC" w:rsidRPr="00AB6385">
        <w:rPr>
          <w:rFonts w:ascii="Times New Roman" w:hAnsi="Times New Roman" w:cs="Times New Roman"/>
          <w:sz w:val="24"/>
          <w:szCs w:val="24"/>
        </w:rPr>
        <w:t xml:space="preserve"> </w:t>
      </w:r>
      <w:r w:rsidR="00AE28EC">
        <w:rPr>
          <w:rFonts w:ascii="Times New Roman" w:hAnsi="Times New Roman" w:cs="Times New Roman"/>
          <w:sz w:val="24"/>
          <w:szCs w:val="24"/>
        </w:rPr>
        <w:t xml:space="preserve"> ir </w:t>
      </w:r>
      <w:r w:rsidRPr="00E34E11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AE28EC" w:rsidRPr="00E34E11">
        <w:rPr>
          <w:rFonts w:ascii="Times New Roman" w:hAnsi="Times New Roman" w:cs="Times New Roman"/>
          <w:b/>
          <w:sz w:val="24"/>
          <w:szCs w:val="24"/>
          <w:u w:val="single"/>
        </w:rPr>
        <w:t>Reguliavimas</w:t>
      </w:r>
      <w:r w:rsidRPr="00E34E11">
        <w:rPr>
          <w:rFonts w:ascii="Times New Roman" w:hAnsi="Times New Roman" w:cs="Times New Roman"/>
          <w:b/>
          <w:sz w:val="24"/>
          <w:szCs w:val="24"/>
        </w:rPr>
        <w:t>“</w:t>
      </w:r>
      <w:r w:rsidR="00E34E11">
        <w:rPr>
          <w:rFonts w:ascii="Times New Roman" w:hAnsi="Times New Roman" w:cs="Times New Roman"/>
          <w:b/>
          <w:sz w:val="24"/>
          <w:szCs w:val="24"/>
        </w:rPr>
        <w:t>.</w:t>
      </w:r>
      <w:r w:rsidR="00AE28EC" w:rsidRPr="00AB6385">
        <w:rPr>
          <w:rFonts w:ascii="Times New Roman" w:hAnsi="Times New Roman" w:cs="Times New Roman"/>
          <w:sz w:val="24"/>
          <w:szCs w:val="24"/>
        </w:rPr>
        <w:t xml:space="preserve"> </w:t>
      </w:r>
      <w:r w:rsidR="00E34E11">
        <w:rPr>
          <w:rFonts w:ascii="Times New Roman" w:hAnsi="Times New Roman" w:cs="Times New Roman"/>
          <w:sz w:val="24"/>
          <w:szCs w:val="24"/>
        </w:rPr>
        <w:t xml:space="preserve">Net 63,2 </w:t>
      </w:r>
      <w:r w:rsidR="00E34E11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E34E11" w:rsidRPr="004C25C5">
        <w:rPr>
          <w:rFonts w:ascii="Times New Roman" w:hAnsi="Times New Roman" w:cs="Times New Roman"/>
          <w:sz w:val="24"/>
          <w:szCs w:val="24"/>
        </w:rPr>
        <w:t>apklaustųjų</w:t>
      </w:r>
      <w:r w:rsidR="00E34E11">
        <w:rPr>
          <w:rFonts w:ascii="Times New Roman" w:hAnsi="Times New Roman" w:cs="Times New Roman"/>
          <w:sz w:val="24"/>
          <w:szCs w:val="24"/>
        </w:rPr>
        <w:t xml:space="preserve"> </w:t>
      </w:r>
      <w:r w:rsidR="00E34E11">
        <w:rPr>
          <w:rFonts w:ascii="Times New Roman" w:hAnsi="Times New Roman" w:cs="Times New Roman"/>
          <w:sz w:val="24"/>
          <w:szCs w:val="24"/>
        </w:rPr>
        <w:t>pažymi, kad konfliktų sprendimo būdai nėra tinkami ir veiksmingi</w:t>
      </w:r>
      <w:r w:rsidR="00072AD0">
        <w:rPr>
          <w:rFonts w:ascii="Times New Roman" w:hAnsi="Times New Roman" w:cs="Times New Roman"/>
          <w:sz w:val="24"/>
          <w:szCs w:val="24"/>
        </w:rPr>
        <w:t xml:space="preserve">, beveik pusė respondentų 47,4 </w:t>
      </w:r>
      <w:r w:rsidR="00072AD0" w:rsidRPr="00072AD0">
        <w:rPr>
          <w:rFonts w:ascii="Times New Roman" w:hAnsi="Times New Roman" w:cs="Times New Roman"/>
          <w:sz w:val="24"/>
          <w:szCs w:val="24"/>
        </w:rPr>
        <w:t xml:space="preserve">% </w:t>
      </w:r>
      <w:r w:rsidR="00072AD0">
        <w:rPr>
          <w:rFonts w:ascii="Times New Roman" w:hAnsi="Times New Roman" w:cs="Times New Roman"/>
          <w:sz w:val="24"/>
          <w:szCs w:val="24"/>
        </w:rPr>
        <w:t>teigia apie abejotiną poveikio priemonių nusižengus taikumo veiksmingumą.</w:t>
      </w:r>
      <w:r w:rsidR="00E34E11">
        <w:rPr>
          <w:rFonts w:ascii="Times New Roman" w:hAnsi="Times New Roman" w:cs="Times New Roman"/>
          <w:sz w:val="24"/>
          <w:szCs w:val="24"/>
        </w:rPr>
        <w:t xml:space="preserve"> </w:t>
      </w:r>
      <w:r w:rsidR="00072AD0">
        <w:rPr>
          <w:rFonts w:ascii="Times New Roman" w:hAnsi="Times New Roman" w:cs="Times New Roman"/>
          <w:sz w:val="24"/>
          <w:szCs w:val="24"/>
        </w:rPr>
        <w:t xml:space="preserve">Gauti skaičiai </w:t>
      </w:r>
      <w:bookmarkStart w:id="0" w:name="_GoBack"/>
      <w:bookmarkEnd w:id="0"/>
      <w:r w:rsidR="00AE28EC">
        <w:rPr>
          <w:rFonts w:ascii="Times New Roman" w:hAnsi="Times New Roman" w:cs="Times New Roman"/>
          <w:sz w:val="24"/>
          <w:szCs w:val="24"/>
        </w:rPr>
        <w:t xml:space="preserve">leidžiančios daryti prielaidą, </w:t>
      </w:r>
      <w:r w:rsidR="0042659E">
        <w:rPr>
          <w:rFonts w:ascii="Times New Roman" w:hAnsi="Times New Roman" w:cs="Times New Roman"/>
          <w:sz w:val="24"/>
          <w:szCs w:val="24"/>
        </w:rPr>
        <w:t>kad būtina</w:t>
      </w:r>
      <w:r w:rsidR="00AE28EC">
        <w:rPr>
          <w:rFonts w:ascii="Times New Roman" w:hAnsi="Times New Roman" w:cs="Times New Roman"/>
          <w:sz w:val="24"/>
          <w:szCs w:val="24"/>
        </w:rPr>
        <w:t xml:space="preserve"> dar kartą ka</w:t>
      </w:r>
      <w:r>
        <w:rPr>
          <w:rFonts w:ascii="Times New Roman" w:hAnsi="Times New Roman" w:cs="Times New Roman"/>
          <w:sz w:val="24"/>
          <w:szCs w:val="24"/>
        </w:rPr>
        <w:t>lbėti, ieškoti galimybės ir būdų</w:t>
      </w:r>
      <w:r w:rsidR="00AE28EC">
        <w:rPr>
          <w:rFonts w:ascii="Times New Roman" w:hAnsi="Times New Roman" w:cs="Times New Roman"/>
          <w:sz w:val="24"/>
          <w:szCs w:val="24"/>
        </w:rPr>
        <w:t xml:space="preserve">  </w:t>
      </w:r>
      <w:r w:rsidR="00AE28EC" w:rsidRPr="0042659E">
        <w:rPr>
          <w:rFonts w:ascii="Times New Roman" w:hAnsi="Times New Roman" w:cs="Times New Roman"/>
          <w:b/>
          <w:sz w:val="24"/>
          <w:szCs w:val="24"/>
        </w:rPr>
        <w:t>visiems</w:t>
      </w:r>
      <w:r w:rsidR="0042659E">
        <w:rPr>
          <w:rFonts w:ascii="Times New Roman" w:hAnsi="Times New Roman" w:cs="Times New Roman"/>
          <w:b/>
          <w:sz w:val="24"/>
          <w:szCs w:val="24"/>
        </w:rPr>
        <w:t xml:space="preserve"> be išimčių </w:t>
      </w:r>
      <w:r w:rsidR="00AE28EC">
        <w:rPr>
          <w:rFonts w:ascii="Times New Roman" w:hAnsi="Times New Roman" w:cs="Times New Roman"/>
          <w:sz w:val="24"/>
          <w:szCs w:val="24"/>
        </w:rPr>
        <w:t xml:space="preserve"> jaustis atsakingais už </w:t>
      </w:r>
      <w:r w:rsidR="0042659E">
        <w:rPr>
          <w:rFonts w:ascii="Times New Roman" w:hAnsi="Times New Roman" w:cs="Times New Roman"/>
          <w:sz w:val="24"/>
          <w:szCs w:val="24"/>
        </w:rPr>
        <w:t xml:space="preserve">kolektyvo mikroklimatą, </w:t>
      </w:r>
      <w:r>
        <w:rPr>
          <w:rFonts w:ascii="Times New Roman" w:hAnsi="Times New Roman" w:cs="Times New Roman"/>
          <w:sz w:val="24"/>
          <w:szCs w:val="24"/>
        </w:rPr>
        <w:t xml:space="preserve">neprovokuoti, </w:t>
      </w:r>
      <w:r w:rsidR="00AE28EC">
        <w:rPr>
          <w:rFonts w:ascii="Times New Roman" w:hAnsi="Times New Roman" w:cs="Times New Roman"/>
          <w:sz w:val="24"/>
          <w:szCs w:val="24"/>
        </w:rPr>
        <w:t>vengti užgimstančio</w:t>
      </w:r>
      <w:r w:rsidR="0042659E">
        <w:rPr>
          <w:rFonts w:ascii="Times New Roman" w:hAnsi="Times New Roman" w:cs="Times New Roman"/>
          <w:sz w:val="24"/>
          <w:szCs w:val="24"/>
        </w:rPr>
        <w:t>s</w:t>
      </w:r>
      <w:r w:rsidR="00AE28EC">
        <w:rPr>
          <w:rFonts w:ascii="Times New Roman" w:hAnsi="Times New Roman" w:cs="Times New Roman"/>
          <w:sz w:val="24"/>
          <w:szCs w:val="24"/>
        </w:rPr>
        <w:t xml:space="preserve"> </w:t>
      </w:r>
      <w:r w:rsidR="0042659E">
        <w:rPr>
          <w:rFonts w:ascii="Times New Roman" w:hAnsi="Times New Roman" w:cs="Times New Roman"/>
          <w:sz w:val="24"/>
          <w:szCs w:val="24"/>
        </w:rPr>
        <w:t>konfliktinės situacijos, visiems laikytis numatytų reikalavimų, paisyti bendražmogiškųjų susitarimų.</w:t>
      </w:r>
      <w:r w:rsidR="004C3E0F">
        <w:rPr>
          <w:rFonts w:ascii="Times New Roman" w:hAnsi="Times New Roman" w:cs="Times New Roman"/>
          <w:sz w:val="24"/>
          <w:szCs w:val="24"/>
        </w:rPr>
        <w:t xml:space="preserve"> Neabejotinai  reikalingas pokytis, kurį galime pasiekti tik visi kartu kalbėdami, įsiklausydami, suprasdami ir prisiimdami atsakomybę.</w:t>
      </w:r>
    </w:p>
    <w:p w:rsidR="002E47D3" w:rsidRDefault="00836CAB" w:rsidP="00AE15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lt-LT"/>
        </w:rPr>
        <w:drawing>
          <wp:inline distT="0" distB="0" distL="0" distR="0" wp14:anchorId="21A4A384" wp14:editId="4421D33F">
            <wp:extent cx="5762625" cy="368617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2AD0" w:rsidRDefault="00072AD0" w:rsidP="00AE15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lt-LT"/>
        </w:rPr>
        <w:drawing>
          <wp:inline distT="0" distB="0" distL="0" distR="0" wp14:anchorId="1D773565" wp14:editId="0148221C">
            <wp:extent cx="5762625" cy="368617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47D3" w:rsidRDefault="00953EF7" w:rsidP="00AE15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lt-LT"/>
        </w:rPr>
        <w:lastRenderedPageBreak/>
        <w:drawing>
          <wp:inline distT="0" distB="0" distL="0" distR="0" wp14:anchorId="5458C952" wp14:editId="6D302AB9">
            <wp:extent cx="5762625" cy="368617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2E47D3" w:rsidSect="005554A8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95CEF"/>
    <w:multiLevelType w:val="hybridMultilevel"/>
    <w:tmpl w:val="8CBA2C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C5"/>
    <w:rsid w:val="00006907"/>
    <w:rsid w:val="00072AD0"/>
    <w:rsid w:val="001E2903"/>
    <w:rsid w:val="001F1ADE"/>
    <w:rsid w:val="00266319"/>
    <w:rsid w:val="002B64E3"/>
    <w:rsid w:val="002E47D3"/>
    <w:rsid w:val="003440D4"/>
    <w:rsid w:val="0039002D"/>
    <w:rsid w:val="003D7CBD"/>
    <w:rsid w:val="0042659E"/>
    <w:rsid w:val="00492D9F"/>
    <w:rsid w:val="004C25C5"/>
    <w:rsid w:val="004C3E0F"/>
    <w:rsid w:val="004F17E9"/>
    <w:rsid w:val="005554A8"/>
    <w:rsid w:val="005735A9"/>
    <w:rsid w:val="006A31DB"/>
    <w:rsid w:val="007316B9"/>
    <w:rsid w:val="00836CAB"/>
    <w:rsid w:val="00953EF7"/>
    <w:rsid w:val="00970A83"/>
    <w:rsid w:val="00973C36"/>
    <w:rsid w:val="009C3BC5"/>
    <w:rsid w:val="00A33EC5"/>
    <w:rsid w:val="00AA6E65"/>
    <w:rsid w:val="00AB6385"/>
    <w:rsid w:val="00AC6F87"/>
    <w:rsid w:val="00AE15AC"/>
    <w:rsid w:val="00AE28EC"/>
    <w:rsid w:val="00C22D1D"/>
    <w:rsid w:val="00C714A9"/>
    <w:rsid w:val="00CB705D"/>
    <w:rsid w:val="00D11896"/>
    <w:rsid w:val="00E34E11"/>
    <w:rsid w:val="00F4590F"/>
    <w:rsid w:val="00F730FE"/>
    <w:rsid w:val="00FA51C6"/>
    <w:rsid w:val="00FA6024"/>
    <w:rsid w:val="00FB2313"/>
    <w:rsid w:val="00FC3205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3EC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E339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11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3EC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E339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11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lt-LT"/>
              <a:t>Veiklos rezultatų viešinimas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051990195440446"/>
          <c:y val="0.13271860397295299"/>
          <c:w val="0.83294488188976379"/>
          <c:h val="0.4977335584989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Lapas2!$J$219</c:f>
              <c:strCache>
                <c:ptCount val="1"/>
                <c:pt idx="0">
                  <c:v>Mokykloje yra skatinama atsakomybė, viešinant aktyvaus atsakomybės prisiėmimo pavyzdžius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Lapas2!$I$220:$I$224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Lapas2!$J$220:$J$224</c:f>
              <c:numCache>
                <c:formatCode>0.0</c:formatCode>
                <c:ptCount val="5"/>
                <c:pt idx="0" formatCode="####.0">
                  <c:v>15.789473684210526</c:v>
                </c:pt>
                <c:pt idx="1">
                  <c:v>0</c:v>
                </c:pt>
                <c:pt idx="2" formatCode="####.0">
                  <c:v>10.526315789473685</c:v>
                </c:pt>
                <c:pt idx="3" formatCode="####.0">
                  <c:v>47.368421052631582</c:v>
                </c:pt>
                <c:pt idx="4" formatCode="####.0">
                  <c:v>26.315789473684209</c:v>
                </c:pt>
              </c:numCache>
            </c:numRef>
          </c:val>
        </c:ser>
        <c:ser>
          <c:idx val="1"/>
          <c:order val="1"/>
          <c:tx>
            <c:strRef>
              <c:f>Lapas2!$K$219</c:f>
              <c:strCache>
                <c:ptCount val="1"/>
                <c:pt idx="0">
                  <c:v>Mokykloje paviešinami ir pažymimi laimėjimai 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Lapas2!$I$220:$I$224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Lapas2!$K$220:$K$224</c:f>
              <c:numCache>
                <c:formatCode>####.0</c:formatCode>
                <c:ptCount val="5"/>
                <c:pt idx="0">
                  <c:v>5.2631578947368425</c:v>
                </c:pt>
                <c:pt idx="1">
                  <c:v>10.526315789473685</c:v>
                </c:pt>
                <c:pt idx="2" formatCode="0.0">
                  <c:v>0</c:v>
                </c:pt>
                <c:pt idx="3">
                  <c:v>36.842105263157897</c:v>
                </c:pt>
                <c:pt idx="4">
                  <c:v>47.368421052631582</c:v>
                </c:pt>
              </c:numCache>
            </c:numRef>
          </c:val>
        </c:ser>
        <c:ser>
          <c:idx val="2"/>
          <c:order val="2"/>
          <c:tx>
            <c:strRef>
              <c:f>Lapas2!$L$219</c:f>
              <c:strCache>
                <c:ptCount val="1"/>
                <c:pt idx="0">
                  <c:v>Mokyklos gyvenimo bei mokymo įvairovė ir daugiapusiškumas yra demonstruojami ir pabrėžiamos jų teigiamybės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Lapas2!$I$220:$I$224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Lapas2!$L$220:$L$224</c:f>
              <c:numCache>
                <c:formatCode>0.0</c:formatCode>
                <c:ptCount val="5"/>
                <c:pt idx="0" formatCode="####.0">
                  <c:v>10.526315789473685</c:v>
                </c:pt>
                <c:pt idx="1">
                  <c:v>0</c:v>
                </c:pt>
                <c:pt idx="2" formatCode="####.0">
                  <c:v>15.789473684210526</c:v>
                </c:pt>
                <c:pt idx="3" formatCode="####.0">
                  <c:v>52.631578947368418</c:v>
                </c:pt>
                <c:pt idx="4" formatCode="####.0">
                  <c:v>21.05263157894737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62002304"/>
        <c:axId val="62004608"/>
      </c:barChart>
      <c:catAx>
        <c:axId val="62002304"/>
        <c:scaling>
          <c:orientation val="minMax"/>
        </c:scaling>
        <c:delete val="0"/>
        <c:axPos val="b"/>
        <c:majorTickMark val="none"/>
        <c:minorTickMark val="none"/>
        <c:tickLblPos val="nextTo"/>
        <c:crossAx val="62004608"/>
        <c:crosses val="autoZero"/>
        <c:auto val="1"/>
        <c:lblAlgn val="ctr"/>
        <c:lblOffset val="100"/>
        <c:noMultiLvlLbl val="0"/>
      </c:catAx>
      <c:valAx>
        <c:axId val="62004608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Proc.</a:t>
                </a:r>
              </a:p>
            </c:rich>
          </c:tx>
          <c:overlay val="0"/>
        </c:title>
        <c:numFmt formatCode="####.0" sourceLinked="1"/>
        <c:majorTickMark val="out"/>
        <c:minorTickMark val="none"/>
        <c:tickLblPos val="nextTo"/>
        <c:crossAx val="62002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6495021455651377E-2"/>
          <c:y val="0.73127130426526143"/>
          <c:w val="0.94350491312552875"/>
          <c:h val="0.2687286957347386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lt-L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Konflikt</a:t>
            </a:r>
            <a:r>
              <a:rPr lang="lt-LT" sz="1800" b="1" i="0" u="none" strike="noStrike" baseline="0">
                <a:effectLst/>
              </a:rPr>
              <a:t>ų</a:t>
            </a:r>
            <a:r>
              <a:rPr lang="en-US" sz="1800" b="1" i="0" u="none" strike="noStrike" baseline="0">
                <a:effectLst/>
              </a:rPr>
              <a:t> sprendimas</a:t>
            </a:r>
            <a:endParaRPr lang="lt-LT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051990195440446"/>
          <c:y val="0.13271860397295299"/>
          <c:w val="0.83294488188976379"/>
          <c:h val="0.4977335584989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Lapas2!$J$104</c:f>
              <c:strCache>
                <c:ptCount val="1"/>
                <c:pt idx="0">
                  <c:v>Mokykloje konfliktai sprendžiami konstruktyviai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Lapas2!$I$105:$I$109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Lapas2!$J$105:$J$109</c:f>
              <c:numCache>
                <c:formatCode>####.0</c:formatCode>
                <c:ptCount val="5"/>
                <c:pt idx="0">
                  <c:v>10.526315789473685</c:v>
                </c:pt>
                <c:pt idx="1">
                  <c:v>10.526315789473685</c:v>
                </c:pt>
                <c:pt idx="2">
                  <c:v>15.789473684210526</c:v>
                </c:pt>
                <c:pt idx="3">
                  <c:v>42.10526315789474</c:v>
                </c:pt>
                <c:pt idx="4">
                  <c:v>21.05263157894737</c:v>
                </c:pt>
              </c:numCache>
            </c:numRef>
          </c:val>
        </c:ser>
        <c:ser>
          <c:idx val="1"/>
          <c:order val="1"/>
          <c:tx>
            <c:strRef>
              <c:f>Lapas2!$K$104</c:f>
              <c:strCache>
                <c:ptCount val="1"/>
                <c:pt idx="0">
                  <c:v>Mokykloje vyksta pokalbiai, pasitarimai, kuriuose galima pakankamai anksti iškelti aikštėn problemas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Lapas2!$I$105:$I$109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Lapas2!$K$105:$K$109</c:f>
              <c:numCache>
                <c:formatCode>####.0</c:formatCode>
                <c:ptCount val="5"/>
                <c:pt idx="0">
                  <c:v>5.2631578947368425</c:v>
                </c:pt>
                <c:pt idx="1">
                  <c:v>5.2631578947368425</c:v>
                </c:pt>
                <c:pt idx="2">
                  <c:v>15.789473684210526</c:v>
                </c:pt>
                <c:pt idx="3">
                  <c:v>47.368421052631582</c:v>
                </c:pt>
                <c:pt idx="4">
                  <c:v>26.315789473684209</c:v>
                </c:pt>
              </c:numCache>
            </c:numRef>
          </c:val>
        </c:ser>
        <c:ser>
          <c:idx val="2"/>
          <c:order val="2"/>
          <c:tx>
            <c:strRef>
              <c:f>Lapas2!$L$104</c:f>
              <c:strCache>
                <c:ptCount val="1"/>
                <c:pt idx="0">
                  <c:v>Egzistuoja sutarti konfliktų sprendimo būdai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Lapas2!$I$105:$I$109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Lapas2!$L$105:$L$109</c:f>
              <c:numCache>
                <c:formatCode>####.0</c:formatCode>
                <c:ptCount val="5"/>
                <c:pt idx="0">
                  <c:v>21.05263157894737</c:v>
                </c:pt>
                <c:pt idx="1">
                  <c:v>15.789473684210526</c:v>
                </c:pt>
                <c:pt idx="2">
                  <c:v>26.315789473684209</c:v>
                </c:pt>
                <c:pt idx="3">
                  <c:v>31.578947368421051</c:v>
                </c:pt>
                <c:pt idx="4">
                  <c:v>5.2631578947368425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72473984"/>
        <c:axId val="72592000"/>
      </c:barChart>
      <c:catAx>
        <c:axId val="72473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72592000"/>
        <c:crosses val="autoZero"/>
        <c:auto val="1"/>
        <c:lblAlgn val="ctr"/>
        <c:lblOffset val="100"/>
        <c:noMultiLvlLbl val="0"/>
      </c:catAx>
      <c:valAx>
        <c:axId val="7259200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lt-LT" b="0"/>
                  <a:t>Proc.</a:t>
                </a:r>
              </a:p>
            </c:rich>
          </c:tx>
          <c:overlay val="0"/>
        </c:title>
        <c:numFmt formatCode="####.0" sourceLinked="1"/>
        <c:majorTickMark val="out"/>
        <c:minorTickMark val="none"/>
        <c:tickLblPos val="nextTo"/>
        <c:crossAx val="72473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6495086874471266E-2"/>
          <c:y val="0.73127130426526132"/>
          <c:w val="0.94350491312552875"/>
          <c:h val="0.26872869573473862"/>
        </c:manualLayout>
      </c:layout>
      <c:overlay val="0"/>
      <c:txPr>
        <a:bodyPr/>
        <a:lstStyle/>
        <a:p>
          <a:pPr>
            <a:defRPr sz="1100"/>
          </a:pPr>
          <a:endParaRPr lang="lt-LT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Reguliavimas</a:t>
            </a:r>
            <a:endParaRPr lang="lt-LT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051990195440446"/>
          <c:y val="0.15339043859827595"/>
          <c:w val="0.83294488188976379"/>
          <c:h val="0.49428825272809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Lapas2!$J$86</c:f>
              <c:strCache>
                <c:ptCount val="1"/>
                <c:pt idx="0">
                  <c:v>Taisyklės yra visiems žinomos ir jų yra laikomasi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Lapas2!$I$87:$I$91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Lapas2!$J$87:$J$91</c:f>
              <c:numCache>
                <c:formatCode>####.0</c:formatCode>
                <c:ptCount val="5"/>
                <c:pt idx="0">
                  <c:v>15.789473684210526</c:v>
                </c:pt>
                <c:pt idx="1">
                  <c:v>15.789473684210526</c:v>
                </c:pt>
                <c:pt idx="2">
                  <c:v>5.2631578947368425</c:v>
                </c:pt>
                <c:pt idx="3">
                  <c:v>52.631578947368418</c:v>
                </c:pt>
                <c:pt idx="4">
                  <c:v>10.526315789473685</c:v>
                </c:pt>
              </c:numCache>
            </c:numRef>
          </c:val>
        </c:ser>
        <c:ser>
          <c:idx val="1"/>
          <c:order val="1"/>
          <c:tx>
            <c:strRef>
              <c:f>Lapas2!$K$86</c:f>
              <c:strCache>
                <c:ptCount val="1"/>
                <c:pt idx="0">
                  <c:v>Visi mokytojai ir tėvai pritaria sankcijoms, kurios yra taikomos už nusižengimus taisyklėms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Lapas2!$I$87:$I$91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Lapas2!$K$87:$K$91</c:f>
              <c:numCache>
                <c:formatCode>####.0</c:formatCode>
                <c:ptCount val="5"/>
                <c:pt idx="0">
                  <c:v>31.578947368421051</c:v>
                </c:pt>
                <c:pt idx="1">
                  <c:v>5.2631578947368425</c:v>
                </c:pt>
                <c:pt idx="2">
                  <c:v>10.526315789473685</c:v>
                </c:pt>
                <c:pt idx="3">
                  <c:v>47.368421052631582</c:v>
                </c:pt>
                <c:pt idx="4">
                  <c:v>5.2631578947368425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05988864"/>
        <c:axId val="105990400"/>
      </c:barChart>
      <c:catAx>
        <c:axId val="105988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5990400"/>
        <c:crosses val="autoZero"/>
        <c:auto val="1"/>
        <c:lblAlgn val="ctr"/>
        <c:lblOffset val="100"/>
        <c:noMultiLvlLbl val="0"/>
      </c:catAx>
      <c:valAx>
        <c:axId val="10599040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lt-LT" b="0"/>
                  <a:t>Proc.</a:t>
                </a:r>
              </a:p>
            </c:rich>
          </c:tx>
          <c:overlay val="0"/>
        </c:title>
        <c:numFmt formatCode="####.0" sourceLinked="1"/>
        <c:majorTickMark val="out"/>
        <c:minorTickMark val="none"/>
        <c:tickLblPos val="nextTo"/>
        <c:crossAx val="105988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632979761827291E-2"/>
          <c:y val="0.77950558505768175"/>
          <c:w val="0.91044706188585933"/>
          <c:h val="0.20112338670844443"/>
        </c:manualLayout>
      </c:layout>
      <c:overlay val="0"/>
      <c:txPr>
        <a:bodyPr/>
        <a:lstStyle/>
        <a:p>
          <a:pPr>
            <a:defRPr sz="1100"/>
          </a:pPr>
          <a:endParaRPr lang="lt-LT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Reguliavimas</a:t>
            </a:r>
            <a:endParaRPr lang="lt-LT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051990195440446"/>
          <c:y val="0.15339043859827595"/>
          <c:w val="0.83294488188976379"/>
          <c:h val="0.49428825272809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Lapas2!$J$68</c:f>
              <c:strCache>
                <c:ptCount val="1"/>
                <c:pt idx="0">
                  <c:v>Mokykloje yra formuluojamos taisyklės, užtikrinančios lygiateisį bendrabūvį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Lapas2!$I$69:$I$73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Lapas2!$J$69:$J$73</c:f>
              <c:numCache>
                <c:formatCode>####.0</c:formatCode>
                <c:ptCount val="5"/>
                <c:pt idx="0">
                  <c:v>15.789473684210526</c:v>
                </c:pt>
                <c:pt idx="1">
                  <c:v>10.526315789473685</c:v>
                </c:pt>
                <c:pt idx="2">
                  <c:v>5.2631578947368425</c:v>
                </c:pt>
                <c:pt idx="3">
                  <c:v>52.631578947368418</c:v>
                </c:pt>
                <c:pt idx="4">
                  <c:v>15.789473684210526</c:v>
                </c:pt>
              </c:numCache>
            </c:numRef>
          </c:val>
        </c:ser>
        <c:ser>
          <c:idx val="1"/>
          <c:order val="1"/>
          <c:tx>
            <c:strRef>
              <c:f>Lapas2!$K$68</c:f>
              <c:strCache>
                <c:ptCount val="1"/>
                <c:pt idx="0">
                  <c:v>Mokytojai, mokiniai ir tėvai yra įtraukiami į taisyklių kūrimą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Lapas2!$I$69:$I$73</c:f>
              <c:strCache>
                <c:ptCount val="5"/>
                <c:pt idx="0">
                  <c:v>nėra duomenų</c:v>
                </c:pt>
                <c:pt idx="1">
                  <c:v>visiškai nesutinku</c:v>
                </c:pt>
                <c:pt idx="2">
                  <c:v>ko gero nesutinku</c:v>
                </c:pt>
                <c:pt idx="3">
                  <c:v>ko gero sutinku</c:v>
                </c:pt>
                <c:pt idx="4">
                  <c:v>visiškai sutinku</c:v>
                </c:pt>
              </c:strCache>
            </c:strRef>
          </c:cat>
          <c:val>
            <c:numRef>
              <c:f>Lapas2!$K$69:$K$73</c:f>
              <c:numCache>
                <c:formatCode>####.0</c:formatCode>
                <c:ptCount val="5"/>
                <c:pt idx="0">
                  <c:v>15.789473684210526</c:v>
                </c:pt>
                <c:pt idx="1">
                  <c:v>10.526315789473685</c:v>
                </c:pt>
                <c:pt idx="2">
                  <c:v>10.526315789473685</c:v>
                </c:pt>
                <c:pt idx="3">
                  <c:v>52.631578947368418</c:v>
                </c:pt>
                <c:pt idx="4">
                  <c:v>10.526315789473685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29134848"/>
        <c:axId val="29136384"/>
      </c:barChart>
      <c:catAx>
        <c:axId val="29134848"/>
        <c:scaling>
          <c:orientation val="minMax"/>
        </c:scaling>
        <c:delete val="0"/>
        <c:axPos val="b"/>
        <c:majorTickMark val="none"/>
        <c:minorTickMark val="none"/>
        <c:tickLblPos val="nextTo"/>
        <c:crossAx val="29136384"/>
        <c:crosses val="autoZero"/>
        <c:auto val="1"/>
        <c:lblAlgn val="ctr"/>
        <c:lblOffset val="100"/>
        <c:noMultiLvlLbl val="0"/>
      </c:catAx>
      <c:valAx>
        <c:axId val="29136384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b="0"/>
                </a:pPr>
                <a:r>
                  <a:rPr lang="lt-LT" b="0"/>
                  <a:t>Proc.</a:t>
                </a:r>
              </a:p>
            </c:rich>
          </c:tx>
          <c:overlay val="0"/>
        </c:title>
        <c:numFmt formatCode="####.0" sourceLinked="1"/>
        <c:majorTickMark val="out"/>
        <c:minorTickMark val="none"/>
        <c:tickLblPos val="nextTo"/>
        <c:crossAx val="2913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632979761827291E-2"/>
          <c:y val="0.77950558505768175"/>
          <c:w val="0.91044706188585933"/>
          <c:h val="0.20112338670844443"/>
        </c:manualLayout>
      </c:layout>
      <c:overlay val="0"/>
      <c:txPr>
        <a:bodyPr/>
        <a:lstStyle/>
        <a:p>
          <a:pPr>
            <a:defRPr sz="1100"/>
          </a:pPr>
          <a:endParaRPr lang="lt-LT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2664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ThisnkCentre</dc:creator>
  <cp:lastModifiedBy>ThisnkCentre</cp:lastModifiedBy>
  <cp:revision>14</cp:revision>
  <cp:lastPrinted>2018-12-10T13:41:00Z</cp:lastPrinted>
  <dcterms:created xsi:type="dcterms:W3CDTF">2018-12-10T12:10:00Z</dcterms:created>
  <dcterms:modified xsi:type="dcterms:W3CDTF">2019-01-03T14:13:00Z</dcterms:modified>
</cp:coreProperties>
</file>